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6682" w:tblpY="-163"/>
        <w:tblW w:w="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06" w:type="dxa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北京兰贝石恒温技术有限公司</w:t>
            </w:r>
          </w:p>
          <w:p>
            <w:pPr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北京市</w:t>
            </w:r>
            <w:r>
              <w:rPr>
                <w:rFonts w:hint="eastAsia"/>
                <w:bCs/>
                <w:sz w:val="18"/>
                <w:lang w:eastAsia="zh-CN"/>
              </w:rPr>
              <w:t>昌平区</w:t>
            </w:r>
            <w:r>
              <w:rPr>
                <w:rFonts w:hint="eastAsia"/>
                <w:bCs/>
                <w:sz w:val="18"/>
                <w:lang w:val="en-US" w:eastAsia="zh-CN"/>
              </w:rPr>
              <w:t>中关村生命科学园</w:t>
            </w:r>
          </w:p>
          <w:p>
            <w:pPr>
              <w:rPr>
                <w:rFonts w:hint="eastAsia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</w:rPr>
              <w:t>电话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56545023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en-US" w:eastAsia="zh-CN"/>
              </w:rPr>
              <w:t>400-600-8767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传真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56545070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邮箱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HYPERLINK "mailto:66221981@163.com" </w:instrText>
            </w:r>
            <w:r>
              <w:rPr>
                <w:bCs/>
              </w:rPr>
              <w:fldChar w:fldCharType="separate"/>
            </w:r>
            <w:r>
              <w:rPr>
                <w:rStyle w:val="9"/>
                <w:bCs/>
              </w:rPr>
              <w:t>66221981@163.com</w:t>
            </w:r>
            <w:r>
              <w:rPr>
                <w:bCs/>
              </w:rPr>
              <w:fldChar w:fldCharType="end"/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bCs/>
              </w:rPr>
              <w:t>网站</w:t>
            </w:r>
            <w:r>
              <w:rPr>
                <w:rFonts w:hint="eastAsia"/>
                <w:bCs/>
                <w:sz w:val="18"/>
              </w:rPr>
              <w:t xml:space="preserve">： </w:t>
            </w:r>
            <w:r>
              <w:rPr>
                <w:rFonts w:ascii="Verdana" w:hAnsi="Verdana"/>
                <w:bCs/>
                <w:szCs w:val="21"/>
              </w:rPr>
              <w:t>www.lanbeishi.com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Cs/>
              </w:rPr>
              <w:t>罗先生</w:t>
            </w:r>
          </w:p>
        </w:tc>
      </w:tr>
    </w:tbl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单  位 ：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地  址 </w:t>
      </w:r>
      <w:r>
        <w:rPr>
          <w:rFonts w:hint="eastAsia"/>
          <w:bCs/>
        </w:rPr>
        <w:t xml:space="preserve">：                                 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联系人 </w:t>
      </w:r>
      <w:r>
        <w:rPr>
          <w:rFonts w:hint="eastAsia"/>
          <w:bCs/>
        </w:rPr>
        <w:t xml:space="preserve">：                                           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电  话 ：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 xml:space="preserve">传  真 </w:t>
      </w:r>
      <w:r>
        <w:rPr>
          <w:rFonts w:hint="eastAsia"/>
          <w:bCs/>
          <w:sz w:val="24"/>
        </w:rPr>
        <w:t>：</w:t>
      </w:r>
    </w:p>
    <w:p>
      <w:pPr>
        <w:outlineLvl w:val="0"/>
        <w:rPr>
          <w:rFonts w:hint="eastAsia"/>
          <w:bCs/>
        </w:rPr>
      </w:pPr>
      <w:r>
        <w:rPr>
          <w:rFonts w:hint="eastAsia"/>
          <w:bCs/>
          <w:sz w:val="24"/>
        </w:rPr>
        <w:t xml:space="preserve">E-mail </w:t>
      </w:r>
      <w:r>
        <w:rPr>
          <w:rFonts w:hint="eastAsia"/>
          <w:bCs/>
        </w:rPr>
        <w:t>：</w:t>
      </w:r>
    </w:p>
    <w:tbl>
      <w:tblPr>
        <w:tblStyle w:val="10"/>
        <w:tblW w:w="9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交货地点</w:t>
            </w:r>
            <w:r>
              <w:rPr>
                <w:rFonts w:hint="eastAsia"/>
                <w:bCs/>
                <w:sz w:val="18"/>
              </w:rPr>
              <w:t>Destination: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需方指定地点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付款方式</w:t>
            </w:r>
            <w:r>
              <w:rPr>
                <w:rFonts w:hint="eastAsia"/>
                <w:bCs/>
                <w:sz w:val="18"/>
              </w:rPr>
              <w:t>Payment: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款到发货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交货期</w:t>
            </w:r>
            <w:r>
              <w:rPr>
                <w:rFonts w:hint="eastAsia"/>
                <w:bCs/>
                <w:sz w:val="18"/>
              </w:rPr>
              <w:t>D</w:t>
            </w:r>
            <w:r>
              <w:rPr>
                <w:bCs/>
                <w:sz w:val="18"/>
              </w:rPr>
              <w:t>eliveryDate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-20个工作日</w:t>
            </w:r>
            <w:r>
              <w:rPr>
                <w:rFonts w:hint="eastAsia"/>
                <w:bCs/>
                <w:sz w:val="18"/>
              </w:rPr>
              <w:t xml:space="preserve"> （视库存）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⑷ 包装</w:t>
            </w:r>
            <w:r>
              <w:rPr>
                <w:rFonts w:hint="eastAsia"/>
                <w:bCs/>
                <w:sz w:val="18"/>
              </w:rPr>
              <w:t>Packing: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木箱包装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⑸ 运输费用</w:t>
            </w:r>
            <w:r>
              <w:rPr>
                <w:rFonts w:hint="eastAsia"/>
                <w:bCs/>
                <w:sz w:val="18"/>
              </w:rPr>
              <w:t>F</w:t>
            </w:r>
            <w:r>
              <w:rPr>
                <w:bCs/>
                <w:sz w:val="18"/>
              </w:rPr>
              <w:t>reightage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送货上门。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⑹ 保修期</w:t>
            </w:r>
            <w:r>
              <w:rPr>
                <w:rFonts w:hint="eastAsia"/>
                <w:bCs/>
                <w:sz w:val="18"/>
              </w:rPr>
              <w:t>Guarantee: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无偿保修期为到货后1年.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⑺ 售后服务</w:t>
            </w:r>
            <w:r>
              <w:rPr>
                <w:rFonts w:hint="eastAsia"/>
                <w:bCs/>
                <w:sz w:val="18"/>
              </w:rPr>
              <w:t>A</w:t>
            </w:r>
            <w:r>
              <w:rPr>
                <w:bCs/>
                <w:sz w:val="18"/>
              </w:rPr>
              <w:t>fter</w:t>
            </w:r>
            <w:r>
              <w:rPr>
                <w:rFonts w:hint="eastAsia"/>
                <w:bCs/>
                <w:sz w:val="18"/>
              </w:rPr>
              <w:t>S</w:t>
            </w:r>
            <w:r>
              <w:rPr>
                <w:bCs/>
                <w:sz w:val="18"/>
              </w:rPr>
              <w:t>ervice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若设备出现故障，我方接到报修电话后24小时内提供解决方案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⑻ 其它</w:t>
            </w:r>
            <w:r>
              <w:rPr>
                <w:rFonts w:hint="eastAsia"/>
                <w:bCs/>
                <w:sz w:val="18"/>
              </w:rPr>
              <w:t>Others: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</w:tr>
    </w:tbl>
    <w:p>
      <w:pPr>
        <w:widowControl/>
        <w:ind w:firstLine="720" w:firstLineChars="300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ind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本公司专业研发和生产稳定性试验箱</w:t>
      </w:r>
      <w:r>
        <w:rPr>
          <w:rFonts w:hint="eastAsia" w:ascii="宋体" w:hAnsi="宋体" w:cs="宋体"/>
          <w:kern w:val="0"/>
          <w:sz w:val="24"/>
          <w:lang w:eastAsia="zh-CN"/>
        </w:rPr>
        <w:t>和恒温培养箱</w:t>
      </w:r>
      <w:r>
        <w:rPr>
          <w:rFonts w:hint="eastAsia" w:ascii="宋体" w:hAnsi="宋体" w:cs="宋体"/>
          <w:kern w:val="0"/>
          <w:sz w:val="24"/>
        </w:rPr>
        <w:t>，引进德国先进技术，采用合理的结构设计，选用进口优质部件，具有稳定、安全、可靠的品质。</w:t>
      </w:r>
    </w:p>
    <w:p/>
    <w:p>
      <w:pPr>
        <w:widowControl/>
        <w:tabs>
          <w:tab w:val="left" w:pos="780"/>
        </w:tabs>
        <w:jc w:val="left"/>
        <w:rPr>
          <w:rFonts w:hint="eastAsia"/>
        </w:rPr>
      </w:pPr>
    </w:p>
    <w:p>
      <w:pPr>
        <w:widowControl/>
        <w:tabs>
          <w:tab w:val="left" w:pos="780"/>
        </w:tabs>
        <w:jc w:val="left"/>
        <w:rPr>
          <w:rFonts w:hint="eastAsia"/>
        </w:rPr>
      </w:pPr>
    </w:p>
    <w:tbl>
      <w:tblPr>
        <w:tblStyle w:val="10"/>
        <w:tblW w:w="10260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0"/>
        <w:gridCol w:w="2495"/>
        <w:gridCol w:w="675"/>
        <w:gridCol w:w="705"/>
        <w:gridCol w:w="1165"/>
        <w:gridCol w:w="1155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产品名称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型 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 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数 量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出厂价（元）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优惠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价（元）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电热式恒温培养箱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9052DHP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电热式恒温培养箱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9082DHP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电热式恒温培养箱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9162DHP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电热式恒温培养箱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9272DHP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发票</w:t>
            </w:r>
          </w:p>
        </w:tc>
        <w:tc>
          <w:tcPr>
            <w:tcW w:w="7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16%专票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10"/>
        <w:tblW w:w="100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775"/>
        <w:gridCol w:w="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center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技术要求</w:t>
            </w:r>
          </w:p>
        </w:tc>
        <w:tc>
          <w:tcPr>
            <w:tcW w:w="660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5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电热式恒温培养箱</w:t>
            </w:r>
          </w:p>
        </w:tc>
        <w:tc>
          <w:tcPr>
            <w:tcW w:w="87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内部容积:      50L~270L；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控温范围:      RT+5～65℃,温度波动度：±0.3℃;温度均匀度：±0.5℃(测试点为37℃)；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数据打印:     可选配打印机或  RS485接口 ；可连接打印机或计算机；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玻璃门:        设有内置玻璃门,便于观察培养物的变化；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安装电源：   AC 220V±10%  50HZ；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环境温度：   +5 ～ 30℃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定时范围：    1-9999min；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10"/>
        <w:tblpPr w:leftFromText="180" w:rightFromText="180" w:vertAnchor="text" w:tblpXSpec="center" w:tblpY="1"/>
        <w:tblOverlap w:val="never"/>
        <w:tblW w:w="10211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4111"/>
        <w:gridCol w:w="4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电热</w:t>
            </w: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恒温培养箱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Labonce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905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HP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Labonce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908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HP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控温范围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RT+5～65℃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温度分辨率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0.1℃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温度波动度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温度均匀度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±1.5℃(测试点为37℃时)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控制器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温度控制器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内部材料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拉丝不锈钢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外部材料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钢板喷塑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电源电压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环境温度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+5℃～+30℃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容积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输入功率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内胆尺寸 (mm)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　W×D×H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415×360×355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400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left="210" w:leftChars="100"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外形尺寸(mm)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W×D×H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690×500×500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78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搁板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（标配）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备注1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10"/>
        <w:tblpPr w:leftFromText="180" w:rightFromText="180" w:vertAnchor="text" w:tblpXSpec="center" w:tblpY="1"/>
        <w:tblOverlap w:val="never"/>
        <w:tblW w:w="10211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4111"/>
        <w:gridCol w:w="4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电热</w:t>
            </w: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恒温培养箱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Labonce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162D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HP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Labonce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272D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HP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控温范围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RT+5～65℃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温度分辨率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0.1℃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温度波动度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温度均匀度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±1.5℃(测试点为37℃时)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控制器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温度控制器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内部材料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拉丝不锈钢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外部材料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钢板喷塑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电源电压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环境温度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+5℃～+30℃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容积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输入功率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内胆尺寸 (mm)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　W×D×H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500×500×650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600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left="210" w:leftChars="100"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外形尺寸(mm)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W×D×H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790×630×810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89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搁板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（标配）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备注1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 w:ascii="Verdana" w:hAnsi="Verdana"/>
          <w:sz w:val="28"/>
          <w:szCs w:val="28"/>
        </w:rPr>
      </w:pPr>
    </w:p>
    <w:tbl>
      <w:tblPr>
        <w:tblStyle w:val="10"/>
        <w:tblpPr w:leftFromText="180" w:rightFromText="180" w:vertAnchor="text" w:tblpXSpec="center" w:tblpY="1"/>
        <w:tblOverlap w:val="never"/>
        <w:tblW w:w="10211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4111"/>
        <w:gridCol w:w="4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电热</w:t>
            </w: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恒温培养箱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Labonce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402D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HP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Labonce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602D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HP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控温范围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RT+5～65℃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温度分辨率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0.1℃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温度波动度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温度均匀度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±1.5℃(测试点为37℃时)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控制器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温度控制器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内部材料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拉丝不锈钢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外部材料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钢板喷塑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电源电压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环境温度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+5℃～+30℃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容积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输入功率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内胆尺寸 (mm)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　W×D×H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640×585×1355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840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left="210" w:leftChars="100"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外形尺寸(mm)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W×D×H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780×750×1880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980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800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搁板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（标配）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备注1</w:t>
            </w:r>
          </w:p>
        </w:tc>
        <w:tc>
          <w:tcPr>
            <w:tcW w:w="8491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38750" cy="5238750"/>
            <wp:effectExtent l="0" t="0" r="0" b="0"/>
            <wp:docPr id="11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531" w:right="1304" w:bottom="1440" w:left="1304" w:header="794" w:footer="85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rPr>
        <w:rFonts w:hint="eastAsia"/>
        <w:sz w:val="15"/>
      </w:rPr>
    </w:pPr>
    <w:r>
      <w:rPr>
        <w:b/>
        <w:bCs/>
        <w:i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770880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7.4pt;height:0pt;width:454.4pt;z-index:251659264;mso-width-relative:page;mso-height-relative:page;" filled="f" stroked="t" coordsize="21600,21600" o:gfxdata="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b+Fyu1QAAAAgBAAAP&#10;AAAAAAAAAAEAIAAAACIAAABkcnMvZG93bnJldi54bWxQSwECFAAUAAAACACHTuJAJAommeIBAACg&#10;AwAADgAAAAAAAAABACAAAAAkAQAAZHJzL2Uyb0RvYy54bWxQSwUGAAAAAAYABgBZAQAAe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i/>
        <w:color w:val="0000FF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b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4514850</wp:posOffset>
              </wp:positionH>
              <wp:positionV relativeFrom="paragraph">
                <wp:posOffset>-95885</wp:posOffset>
              </wp:positionV>
              <wp:extent cx="1762760" cy="4762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76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方案编号：YS201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80809-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01</w:t>
                          </w:r>
                        </w:p>
                        <w:p>
                          <w:pP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  <w:t>400-600-8767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5pt;margin-top:-7.55pt;height:37.5pt;width:138.8pt;z-index:251658240;mso-width-relative:page;mso-height-relative:page;" filled="f" stroked="f" coordsize="21600,21600" o:gfxdata="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UKz98tcAAAAKAQAADwAAAAAAAAABACAAAAAiAAAAZHJz&#10;L2Rvd25yZXYueG1sUEsBAhQAFAAAAAgAh07iQI5pnsKTAQAACQMAAA4AAAAAAAAAAQAgAAAAJgEA&#10;AGRycy9lMm9Eb2MueG1sUEsFBgAAAAAGAAYAWQEAACs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方案编号：YS201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80809-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01</w:t>
                    </w:r>
                  </w:p>
                  <w:p>
                    <w:pP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  <w:t>400-600-8767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485900" cy="307340"/>
          <wp:effectExtent l="0" t="0" r="0" b="16510"/>
          <wp:docPr id="4" name="图片 1" descr="he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heh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30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638AD"/>
    <w:multiLevelType w:val="singleLevel"/>
    <w:tmpl w:val="B2B63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E02F58"/>
    <w:multiLevelType w:val="multilevel"/>
    <w:tmpl w:val="77E02F58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D1364"/>
    <w:rsid w:val="210F099F"/>
    <w:rsid w:val="262447FA"/>
    <w:rsid w:val="2A565258"/>
    <w:rsid w:val="53DD136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style231"/>
    <w:basedOn w:val="6"/>
    <w:qFormat/>
    <w:uiPriority w:val="0"/>
    <w:rPr>
      <w:b/>
      <w:bCs/>
      <w:sz w:val="32"/>
      <w:szCs w:val="32"/>
    </w:rPr>
  </w:style>
  <w:style w:type="character" w:customStyle="1" w:styleId="12">
    <w:name w:val="3zw1"/>
    <w:basedOn w:val="6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2018-08-09T01:20:00Z</dcterms:created>
  <dc:creator>兰贝石WKH</dc:creator>
  <cp:lastModifiedBy>初夏的雨点1380354935</cp:lastModifiedBy>
  <dcterms:modified xsi:type="dcterms:W3CDTF">2018-08-25T06:26:01Z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